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0"/>
          <w:szCs w:val="20"/>
        </w:rPr>
      </w:pPr>
      <w:r>
        <w:rPr/>
        <w:drawing>
          <wp:inline distT="0" distB="0" distL="0" distR="0">
            <wp:extent cx="1560195" cy="40195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1560195" cy="401955"/>
                    </a:xfrm>
                    <a:prstGeom prst="rect">
                      <a:avLst/>
                    </a:prstGeom>
                  </pic:spPr>
                </pic:pic>
              </a:graphicData>
            </a:graphic>
          </wp:inline>
        </w:drawing>
      </w:r>
      <w:r>
        <w:rPr>
          <w:sz w:val="20"/>
          <w:szCs w:val="20"/>
        </w:rPr>
        <w:t xml:space="preserve">                           </w:t>
      </w:r>
      <w:r>
        <w:rPr/>
        <w:drawing>
          <wp:inline distT="0" distB="0" distL="0" distR="0">
            <wp:extent cx="1697355" cy="453390"/>
            <wp:effectExtent l="0" t="0" r="0" b="0"/>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3"/>
                    <a:stretch>
                      <a:fillRect/>
                    </a:stretch>
                  </pic:blipFill>
                  <pic:spPr bwMode="auto">
                    <a:xfrm>
                      <a:off x="0" y="0"/>
                      <a:ext cx="1697355" cy="453390"/>
                    </a:xfrm>
                    <a:prstGeom prst="rect">
                      <a:avLst/>
                    </a:prstGeom>
                  </pic:spPr>
                </pic:pic>
              </a:graphicData>
            </a:graphic>
          </wp:inline>
        </w:drawing>
      </w:r>
      <w:r>
        <w:rPr>
          <w:sz w:val="20"/>
          <w:szCs w:val="20"/>
        </w:rPr>
        <w:t xml:space="preserve">                    </w:t>
      </w:r>
      <w:r>
        <w:rPr/>
        <w:drawing>
          <wp:inline distT="0" distB="0" distL="0" distR="0">
            <wp:extent cx="1503045" cy="652145"/>
            <wp:effectExtent l="0" t="0" r="0" b="0"/>
            <wp:docPr id="3"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
                    <pic:cNvPicPr>
                      <a:picLocks noChangeAspect="1" noChangeArrowheads="1"/>
                    </pic:cNvPicPr>
                  </pic:nvPicPr>
                  <pic:blipFill>
                    <a:blip r:embed="rId4"/>
                    <a:stretch>
                      <a:fillRect/>
                    </a:stretch>
                  </pic:blipFill>
                  <pic:spPr bwMode="auto">
                    <a:xfrm>
                      <a:off x="0" y="0"/>
                      <a:ext cx="1503045" cy="652145"/>
                    </a:xfrm>
                    <a:prstGeom prst="rect">
                      <a:avLst/>
                    </a:prstGeom>
                  </pic:spPr>
                </pic:pic>
              </a:graphicData>
            </a:graphic>
          </wp:inline>
        </w:drawing>
      </w:r>
    </w:p>
    <w:p>
      <w:pPr>
        <w:pStyle w:val="Normal"/>
        <w:jc w:val="center"/>
        <w:rPr>
          <w:b/>
          <w:b/>
          <w:bCs/>
          <w:sz w:val="20"/>
          <w:szCs w:val="20"/>
        </w:rPr>
      </w:pPr>
      <w:r>
        <w:rPr>
          <w:b/>
          <w:bCs/>
          <w:sz w:val="20"/>
          <w:szCs w:val="20"/>
        </w:rPr>
        <w:t>PREMIO GRAZIANO ZONI SULLE BUONE PRATICHE DI GIUSTIZIA</w:t>
      </w:r>
    </w:p>
    <w:p>
      <w:pPr>
        <w:pStyle w:val="Normal"/>
        <w:jc w:val="both"/>
        <w:rPr>
          <w:sz w:val="20"/>
          <w:szCs w:val="20"/>
          <w:u w:val="single"/>
        </w:rPr>
      </w:pPr>
      <w:r>
        <w:rPr>
          <w:sz w:val="20"/>
          <w:szCs w:val="20"/>
          <w:u w:val="single"/>
        </w:rPr>
        <w:t>AMBITO TEMATICO</w:t>
      </w:r>
    </w:p>
    <w:p>
      <w:pPr>
        <w:pStyle w:val="Normal"/>
        <w:jc w:val="both"/>
        <w:rPr>
          <w:sz w:val="20"/>
          <w:szCs w:val="20"/>
        </w:rPr>
      </w:pPr>
      <w:r>
        <w:rPr>
          <w:sz w:val="20"/>
          <w:szCs w:val="20"/>
        </w:rPr>
        <w:t>Desideriamo destinare un fondo per sostenere coloro che, a livello personale, di gruppo o in contesto associativo, intendano elaborare e presentare progetti di ricerca, formativi, letterari, artistici, inchieste giornalistiche, al fine di approfondire, raccontare “economie di giustizia”. Questo perché la giustizia, come ci insegnava Graziano, si costruisce assumendosi la responsabilità delle scelte economiche sia sul piano personale che su quello sociale e politico.</w:t>
      </w:r>
    </w:p>
    <w:p>
      <w:pPr>
        <w:pStyle w:val="Normal"/>
        <w:jc w:val="both"/>
        <w:rPr>
          <w:sz w:val="20"/>
          <w:szCs w:val="20"/>
        </w:rPr>
      </w:pPr>
      <w:r>
        <w:rPr>
          <w:sz w:val="20"/>
          <w:szCs w:val="20"/>
        </w:rPr>
        <w:t>Incoraggiare tutti coloro che intendano studiare e sperimentare in tal senso ci sembra un modo per onorare il ricordo di Graziano e dare continuità al suo lavoro.</w:t>
      </w:r>
    </w:p>
    <w:p>
      <w:pPr>
        <w:pStyle w:val="Normal"/>
        <w:jc w:val="both"/>
        <w:rPr>
          <w:sz w:val="20"/>
          <w:szCs w:val="20"/>
          <w:u w:val="single"/>
        </w:rPr>
      </w:pPr>
      <w:r>
        <w:rPr>
          <w:sz w:val="20"/>
          <w:szCs w:val="20"/>
          <w:u w:val="single"/>
        </w:rPr>
        <w:t>IL FONDO</w:t>
      </w:r>
    </w:p>
    <w:p>
      <w:pPr>
        <w:pStyle w:val="Normal"/>
        <w:jc w:val="both"/>
        <w:rPr>
          <w:sz w:val="20"/>
          <w:szCs w:val="20"/>
        </w:rPr>
      </w:pPr>
      <w:r>
        <w:rPr>
          <w:sz w:val="20"/>
          <w:szCs w:val="20"/>
        </w:rPr>
        <w:t>A tal fine Mani Tese, Emmaus Italia e la Fondazione Finanza Etica mettono a disposizione un fondo costituito presso Mani Tese Firenze, associazione di volontariato.</w:t>
      </w:r>
    </w:p>
    <w:p>
      <w:pPr>
        <w:pStyle w:val="Normal"/>
        <w:jc w:val="both"/>
        <w:rPr>
          <w:sz w:val="20"/>
          <w:szCs w:val="20"/>
        </w:rPr>
      </w:pPr>
      <w:r>
        <w:rPr>
          <w:sz w:val="20"/>
          <w:szCs w:val="20"/>
        </w:rPr>
        <w:t>Per il presente bando vengono stanziati euro 4.500 lordi complessivi, che verranno destinati ad uno o due progetti in base agli importi delle richieste accolte dalla commissione esaminatrice a suo insindacabile giudizio. L’erogazione del contributo, al lordo di eventuali ritenute, avverrà in due tranche, il primo 50% a metà lavoro presentando una breve relazione intermedia sull’avanzamento dei lavori, il restante alla consegna della relazione finale sui risultati raggiunti.</w:t>
      </w:r>
    </w:p>
    <w:p>
      <w:pPr>
        <w:pStyle w:val="Normal"/>
        <w:jc w:val="both"/>
        <w:rPr>
          <w:sz w:val="20"/>
          <w:szCs w:val="20"/>
          <w:u w:val="single"/>
        </w:rPr>
      </w:pPr>
      <w:r>
        <w:rPr>
          <w:sz w:val="20"/>
          <w:szCs w:val="20"/>
          <w:u w:val="single"/>
        </w:rPr>
        <w:t>BANDO 2022</w:t>
      </w:r>
    </w:p>
    <w:p>
      <w:pPr>
        <w:pStyle w:val="Normal"/>
        <w:jc w:val="both"/>
        <w:rPr>
          <w:sz w:val="20"/>
          <w:szCs w:val="20"/>
        </w:rPr>
      </w:pPr>
      <w:r>
        <w:rPr>
          <w:sz w:val="20"/>
          <w:szCs w:val="20"/>
        </w:rPr>
        <w:t>Il bando 2022 verrà aperto il giorno 21 DICEMBRE 2022 e verrà chiuso il 21 MARZO 2023. Le risposte verranno comunicate entro il 31 APRILE 2023.</w:t>
      </w:r>
    </w:p>
    <w:p>
      <w:pPr>
        <w:pStyle w:val="Normal"/>
        <w:jc w:val="both"/>
        <w:rPr>
          <w:sz w:val="20"/>
          <w:szCs w:val="20"/>
        </w:rPr>
      </w:pPr>
      <w:r>
        <w:rPr>
          <w:sz w:val="20"/>
          <w:szCs w:val="20"/>
        </w:rPr>
        <w:t>Possono presentare domanda singole persone, gruppi informali e organizzazioni no profit, con preferenza per giovani under 35 e piccole organizzazioni. Le domande verranno valutate insindacabilmente da una commissione composta da rappresentanti delle organizzazioni promotrici.</w:t>
      </w:r>
    </w:p>
    <w:p>
      <w:pPr>
        <w:pStyle w:val="Normal"/>
        <w:jc w:val="both"/>
        <w:rPr>
          <w:sz w:val="20"/>
          <w:szCs w:val="20"/>
        </w:rPr>
      </w:pPr>
      <w:r>
        <w:rPr>
          <w:sz w:val="20"/>
          <w:szCs w:val="20"/>
        </w:rPr>
        <w:t>Per l’anno 2022 la tematica scelta sarà: “ECONOMIE DI COMUNITÀ E SOLIDARIETÀ  - Visioni, Esperienze, Modelli, Sperimentazioni”.</w:t>
      </w:r>
    </w:p>
    <w:p>
      <w:pPr>
        <w:pStyle w:val="Normal"/>
        <w:jc w:val="both"/>
        <w:rPr>
          <w:sz w:val="20"/>
          <w:szCs w:val="20"/>
          <w:u w:val="single"/>
        </w:rPr>
      </w:pPr>
      <w:r>
        <w:rPr>
          <w:sz w:val="20"/>
          <w:szCs w:val="20"/>
          <w:u w:val="single"/>
        </w:rPr>
        <w:t>DOMANDA E MODALITA’ DI PRESENTAZIONE</w:t>
      </w:r>
    </w:p>
    <w:p>
      <w:pPr>
        <w:pStyle w:val="Normal"/>
        <w:jc w:val="both"/>
        <w:rPr>
          <w:sz w:val="20"/>
          <w:szCs w:val="20"/>
        </w:rPr>
      </w:pPr>
      <w:r>
        <w:rPr>
          <w:sz w:val="20"/>
          <w:szCs w:val="20"/>
        </w:rPr>
        <w:t>La domanda dovrà essere inviata in forma elettronica al seguente indirizzo - usatobene@gmail.com- e dovrà comprendere i dati personali del richiedente inclusi luogo e data di nascita, codice fiscale, residenza (anche nel caso in cui il proponente fosse un’associazione), l’importo del contributo richiesto, un breve curriculum, una descrizione dettagliata del proprio progetto, le spese previste, i tempi di attuazione e gli obiettivi.</w:t>
      </w:r>
    </w:p>
    <w:p>
      <w:pPr>
        <w:pStyle w:val="Normal"/>
        <w:jc w:val="both"/>
        <w:rPr>
          <w:sz w:val="20"/>
          <w:szCs w:val="20"/>
        </w:rPr>
      </w:pPr>
      <w:r>
        <w:rPr>
          <w:sz w:val="20"/>
          <w:szCs w:val="20"/>
        </w:rPr>
        <w:t>Le domande dovranno essere accompagnate da un video in formato verticale di massimo 30 secondi, da inviare anche tramite piattaforme esterne alla mail di riferimento (ad es. wetransfer, google drive, ecc.). I 5 video dei progetti ritenuti più meritevoli, potranno essere divulgati tramite i siti internet e i canali social delle realtà promotrici e mostrati durante la presentazione del lavoro che si aggiudicherà il premio, che avverrà in forma di evento pubblico.  Sarà possibile presentare progetti anche in formati multimediali.</w:t>
      </w:r>
    </w:p>
    <w:p>
      <w:pPr>
        <w:pStyle w:val="Normal"/>
        <w:jc w:val="both"/>
        <w:rPr>
          <w:sz w:val="20"/>
          <w:szCs w:val="20"/>
        </w:rPr>
      </w:pPr>
      <w:r>
        <w:rPr>
          <w:sz w:val="20"/>
          <w:szCs w:val="20"/>
        </w:rPr>
        <w:t>I risultati dovranno essere consegnati al massimo entro 10 mesi dall’accettazione del contributo in forma scritta via posta elettronica all’indirizzo - usatobene@gmail.com - e potranno essere utilizzati dalle associazioni proponenti questo bando.</w:t>
      </w:r>
    </w:p>
    <w:p>
      <w:pPr>
        <w:pStyle w:val="Normal"/>
        <w:jc w:val="both"/>
        <w:rPr/>
      </w:pPr>
      <w:r>
        <w:rPr/>
      </w:r>
    </w:p>
    <w:p>
      <w:pPr>
        <w:pStyle w:val="Normal"/>
        <w:spacing w:before="0" w:after="160"/>
        <w:jc w:val="both"/>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unhideWhenUsed/>
    <w:qFormat/>
    <w:rPr/>
  </w:style>
  <w:style w:type="character" w:styleId="CollegamentoInternet">
    <w:name w:val="Hyperlink"/>
    <w:basedOn w:val="DefaultParagraphFont"/>
    <w:uiPriority w:val="99"/>
    <w:unhideWhenUsed/>
    <w:rsid w:val="006a2807"/>
    <w:rPr>
      <w:color w:val="0563C1" w:themeColor="hyperlink"/>
      <w:u w:val="single"/>
    </w:rPr>
  </w:style>
  <w:style w:type="character" w:styleId="UnresolvedMention">
    <w:name w:val="Unresolved Mention"/>
    <w:basedOn w:val="DefaultParagraphFont"/>
    <w:uiPriority w:val="99"/>
    <w:semiHidden/>
    <w:unhideWhenUsed/>
    <w:qFormat/>
    <w:rsid w:val="006a2807"/>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LibreOffice/7.4.1.2$Windows_X86_64 LibreOffice_project/3c58a8f3a960df8bc8fd77b461821e42c061c5f0</Application>
  <AppVersion>15.0000</AppVersion>
  <Pages>1</Pages>
  <Words>453</Words>
  <Characters>2716</Characters>
  <CharactersWithSpaces>3203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2021-03-05T10:18:00Z</dcterms:created>
  <dc:creator>Emmaus Palermo</dc:creator>
  <dc:description/>
  <dc:language>it-IT</dc:language>
  <cp:lastModifiedBy>Emmaus Palermo</cp:lastModifiedBy>
  <dcterms:modified xsi:type="dcterms:W3CDTF">2022-11-16T09:11:00Z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